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D6" w:rsidRPr="00D96BD6" w:rsidRDefault="00D96811" w:rsidP="00D96BD6">
      <w:pPr>
        <w:ind w:left="5760" w:firstLine="720"/>
        <w:jc w:val="center"/>
        <w:rPr>
          <w:b/>
          <w:szCs w:val="28"/>
        </w:rPr>
      </w:pPr>
      <w:r>
        <w:rPr>
          <w:b/>
          <w:szCs w:val="28"/>
        </w:rPr>
        <w:t>Phụ lục</w:t>
      </w:r>
      <w:r w:rsidR="00BF33CC">
        <w:rPr>
          <w:b/>
          <w:szCs w:val="28"/>
        </w:rPr>
        <w:t>.CN42</w:t>
      </w:r>
      <w:r w:rsidR="00144B85">
        <w:rPr>
          <w:b/>
          <w:szCs w:val="28"/>
        </w:rPr>
        <w:t>.</w:t>
      </w:r>
      <w:r w:rsidR="008A4F16">
        <w:rPr>
          <w:b/>
          <w:szCs w:val="28"/>
        </w:rPr>
        <w:t>NH</w:t>
      </w:r>
      <w:r w:rsidR="00144B85">
        <w:rPr>
          <w:b/>
          <w:szCs w:val="28"/>
        </w:rPr>
        <w:t>.01</w:t>
      </w:r>
      <w:r w:rsidR="00D96BD6" w:rsidRPr="00D96BD6">
        <w:rPr>
          <w:b/>
          <w:szCs w:val="28"/>
        </w:rPr>
        <w:t>.02</w:t>
      </w:r>
    </w:p>
    <w:p w:rsidR="00D96BD6" w:rsidRPr="00BD5942" w:rsidRDefault="00D96BD6" w:rsidP="00D96BD6">
      <w:pPr>
        <w:jc w:val="center"/>
        <w:rPr>
          <w:sz w:val="8"/>
          <w:szCs w:val="28"/>
        </w:rPr>
      </w:pPr>
    </w:p>
    <w:tbl>
      <w:tblPr>
        <w:tblW w:w="9766" w:type="dxa"/>
        <w:tblInd w:w="-34" w:type="dxa"/>
        <w:tblCellMar>
          <w:left w:w="0" w:type="dxa"/>
          <w:right w:w="0" w:type="dxa"/>
        </w:tblCellMar>
        <w:tblLook w:val="04A0"/>
      </w:tblPr>
      <w:tblGrid>
        <w:gridCol w:w="3686"/>
        <w:gridCol w:w="6080"/>
      </w:tblGrid>
      <w:tr w:rsidR="00D96BD6" w:rsidRPr="00023743" w:rsidTr="00BF33CC">
        <w:trPr>
          <w:trHeight w:val="920"/>
        </w:trPr>
        <w:tc>
          <w:tcPr>
            <w:tcW w:w="3686" w:type="dxa"/>
            <w:tcMar>
              <w:top w:w="0" w:type="dxa"/>
              <w:left w:w="108" w:type="dxa"/>
              <w:bottom w:w="0" w:type="dxa"/>
              <w:right w:w="108" w:type="dxa"/>
            </w:tcMar>
            <w:hideMark/>
          </w:tcPr>
          <w:p w:rsidR="00BF33CC" w:rsidRPr="00052EA0" w:rsidRDefault="00D96BD6" w:rsidP="00A50B9C">
            <w:pPr>
              <w:jc w:val="center"/>
              <w:rPr>
                <w:bCs/>
                <w:sz w:val="26"/>
                <w:szCs w:val="26"/>
              </w:rPr>
            </w:pPr>
            <w:r w:rsidRPr="00052EA0">
              <w:rPr>
                <w:bCs/>
                <w:sz w:val="26"/>
                <w:szCs w:val="26"/>
              </w:rPr>
              <w:t>NGÂN HÀNG NHÀ NƯỚC</w:t>
            </w:r>
            <w:r w:rsidRPr="00052EA0">
              <w:rPr>
                <w:bCs/>
                <w:sz w:val="26"/>
                <w:szCs w:val="26"/>
              </w:rPr>
              <w:br/>
            </w:r>
            <w:r w:rsidR="00BF33CC" w:rsidRPr="00052EA0">
              <w:rPr>
                <w:bCs/>
                <w:sz w:val="26"/>
                <w:szCs w:val="26"/>
              </w:rPr>
              <w:t>VIỆT NAM</w:t>
            </w:r>
          </w:p>
          <w:p w:rsidR="00D96BD6" w:rsidRPr="00BF33CC" w:rsidRDefault="00E74485" w:rsidP="00BF33CC">
            <w:pPr>
              <w:ind w:left="-108" w:right="-108"/>
              <w:jc w:val="center"/>
            </w:pPr>
            <w:r w:rsidRPr="00E74485">
              <w:rPr>
                <w:b/>
                <w:bCs/>
                <w:noProof/>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33.05pt;margin-top:14.8pt;width:103.8pt;height:0;z-index:251657216" o:connectortype="straight"/>
              </w:pict>
            </w:r>
            <w:r w:rsidR="00BF33CC" w:rsidRPr="00BF33CC">
              <w:rPr>
                <w:b/>
                <w:bCs/>
              </w:rPr>
              <w:t>CHI NHÁNH TỈNH KHÁNH HÒA</w:t>
            </w:r>
            <w:r w:rsidR="00D96BD6" w:rsidRPr="00BF33CC">
              <w:rPr>
                <w:b/>
                <w:bCs/>
                <w:lang w:val="vi-VN"/>
              </w:rPr>
              <w:br/>
            </w:r>
          </w:p>
          <w:p w:rsidR="00D96BD6" w:rsidRPr="00023743" w:rsidRDefault="00D96BD6" w:rsidP="00A50B9C">
            <w:pPr>
              <w:jc w:val="center"/>
              <w:rPr>
                <w:sz w:val="26"/>
                <w:szCs w:val="26"/>
              </w:rPr>
            </w:pPr>
            <w:r w:rsidRPr="00023743">
              <w:rPr>
                <w:sz w:val="26"/>
                <w:szCs w:val="26"/>
              </w:rPr>
              <w:t>Số:         /QĐ-…</w:t>
            </w:r>
          </w:p>
        </w:tc>
        <w:tc>
          <w:tcPr>
            <w:tcW w:w="6080" w:type="dxa"/>
            <w:tcMar>
              <w:top w:w="0" w:type="dxa"/>
              <w:left w:w="108" w:type="dxa"/>
              <w:bottom w:w="0" w:type="dxa"/>
              <w:right w:w="108" w:type="dxa"/>
            </w:tcMar>
            <w:hideMark/>
          </w:tcPr>
          <w:p w:rsidR="00D96BD6" w:rsidRPr="00023743" w:rsidRDefault="00E74485" w:rsidP="00A50B9C">
            <w:pPr>
              <w:jc w:val="center"/>
              <w:rPr>
                <w:sz w:val="26"/>
                <w:szCs w:val="26"/>
              </w:rPr>
            </w:pPr>
            <w:r w:rsidRPr="00E74485">
              <w:rPr>
                <w:b/>
                <w:bCs/>
                <w:noProof/>
                <w:sz w:val="26"/>
                <w:szCs w:val="26"/>
              </w:rPr>
              <w:pict>
                <v:shape id="_x0000_s1031" type="#_x0000_t32" style="position:absolute;left:0;text-align:left;margin-left:62.85pt;margin-top:30.9pt;width:168pt;height:0;z-index:251658240;mso-position-horizontal-relative:text;mso-position-vertical-relative:text" o:connectortype="straight"/>
              </w:pict>
            </w:r>
            <w:r w:rsidR="00D96BD6" w:rsidRPr="00023743">
              <w:rPr>
                <w:b/>
                <w:bCs/>
                <w:sz w:val="26"/>
                <w:szCs w:val="26"/>
                <w:lang w:val="vi-VN"/>
              </w:rPr>
              <w:t>CỘNG HÒA XÃ HỘI CHỦ NGHĨA VIỆT NAM</w:t>
            </w:r>
            <w:r w:rsidR="00D96BD6" w:rsidRPr="00023743">
              <w:rPr>
                <w:b/>
                <w:bCs/>
                <w:sz w:val="26"/>
                <w:szCs w:val="26"/>
                <w:lang w:val="vi-VN"/>
              </w:rPr>
              <w:br/>
            </w:r>
            <w:r w:rsidR="00D96BD6" w:rsidRPr="00611814">
              <w:rPr>
                <w:b/>
                <w:bCs/>
                <w:sz w:val="28"/>
                <w:szCs w:val="28"/>
                <w:lang w:val="vi-VN"/>
              </w:rPr>
              <w:t>Độc lập - Tự do - Hạnh phúc</w:t>
            </w:r>
            <w:r w:rsidR="00D96BD6" w:rsidRPr="00611814">
              <w:rPr>
                <w:b/>
                <w:bCs/>
                <w:sz w:val="26"/>
                <w:szCs w:val="26"/>
                <w:lang w:val="vi-VN"/>
              </w:rPr>
              <w:br/>
            </w:r>
          </w:p>
          <w:p w:rsidR="00D96BD6" w:rsidRPr="00023743" w:rsidRDefault="00D96BD6" w:rsidP="00A50B9C">
            <w:pPr>
              <w:jc w:val="center"/>
              <w:rPr>
                <w:sz w:val="26"/>
                <w:szCs w:val="26"/>
              </w:rPr>
            </w:pPr>
            <w:r w:rsidRPr="00023743">
              <w:rPr>
                <w:i/>
                <w:iCs/>
                <w:sz w:val="26"/>
                <w:szCs w:val="26"/>
                <w:lang w:val="vi-VN"/>
              </w:rPr>
              <w:t>………, ngày …… tháng …… năm …..</w:t>
            </w:r>
          </w:p>
        </w:tc>
      </w:tr>
    </w:tbl>
    <w:p w:rsidR="00D96BD6" w:rsidRDefault="00D96BD6" w:rsidP="00D96BD6">
      <w:pPr>
        <w:jc w:val="center"/>
        <w:rPr>
          <w:b/>
          <w:bCs/>
          <w:sz w:val="26"/>
          <w:szCs w:val="26"/>
          <w:lang w:val="vi-VN"/>
        </w:rPr>
      </w:pPr>
      <w:r w:rsidRPr="00023743">
        <w:rPr>
          <w:sz w:val="26"/>
          <w:szCs w:val="26"/>
        </w:rPr>
        <w:t>                         </w:t>
      </w:r>
    </w:p>
    <w:p w:rsidR="006F380F" w:rsidRPr="006F380F" w:rsidRDefault="006F380F" w:rsidP="006F380F">
      <w:pPr>
        <w:jc w:val="center"/>
        <w:rPr>
          <w:sz w:val="26"/>
          <w:szCs w:val="26"/>
        </w:rPr>
      </w:pPr>
      <w:r w:rsidRPr="006F380F">
        <w:rPr>
          <w:b/>
          <w:bCs/>
          <w:sz w:val="26"/>
          <w:szCs w:val="26"/>
          <w:lang w:val="vi-VN"/>
        </w:rPr>
        <w:t>QUYẾT ĐỊNH</w:t>
      </w:r>
    </w:p>
    <w:p w:rsidR="00C5639B" w:rsidRPr="00C5639B" w:rsidRDefault="00C5639B" w:rsidP="006F380F">
      <w:pPr>
        <w:jc w:val="center"/>
        <w:rPr>
          <w:b/>
          <w:bCs/>
          <w:sz w:val="26"/>
          <w:szCs w:val="26"/>
          <w:lang w:val="vi-VN"/>
        </w:rPr>
      </w:pPr>
      <w:r w:rsidRPr="00C5639B">
        <w:rPr>
          <w:b/>
          <w:bCs/>
          <w:sz w:val="26"/>
          <w:szCs w:val="26"/>
          <w:lang w:val="vi-VN"/>
        </w:rPr>
        <w:t>Về việc chấp thuận đăng ký đại lý chi, trả ngoại tệ</w:t>
      </w:r>
    </w:p>
    <w:p w:rsidR="006F380F" w:rsidRPr="003B5A0D" w:rsidRDefault="006F380F" w:rsidP="006F380F">
      <w:pPr>
        <w:jc w:val="center"/>
        <w:rPr>
          <w:rFonts w:ascii="Arial" w:hAnsi="Arial" w:cs="Arial"/>
          <w:sz w:val="20"/>
          <w:szCs w:val="20"/>
        </w:rPr>
      </w:pPr>
      <w:r>
        <w:rPr>
          <w:rFonts w:ascii="Arial" w:hAnsi="Arial" w:cs="Arial"/>
          <w:sz w:val="20"/>
          <w:szCs w:val="20"/>
        </w:rPr>
        <w:t>------------------------------------------</w:t>
      </w:r>
    </w:p>
    <w:p w:rsidR="00C5639B" w:rsidRDefault="00C5639B" w:rsidP="00611814">
      <w:pPr>
        <w:jc w:val="center"/>
        <w:rPr>
          <w:b/>
          <w:bCs/>
          <w:sz w:val="26"/>
          <w:szCs w:val="26"/>
          <w:lang w:val="vi-VN"/>
        </w:rPr>
      </w:pPr>
    </w:p>
    <w:p w:rsidR="00611814" w:rsidRPr="009F7869" w:rsidRDefault="00611814" w:rsidP="00611814">
      <w:pPr>
        <w:jc w:val="center"/>
        <w:rPr>
          <w:b/>
          <w:bCs/>
          <w:sz w:val="26"/>
          <w:szCs w:val="26"/>
        </w:rPr>
      </w:pPr>
      <w:r w:rsidRPr="00611814">
        <w:rPr>
          <w:b/>
          <w:bCs/>
          <w:sz w:val="26"/>
          <w:szCs w:val="26"/>
          <w:lang w:val="vi-VN"/>
        </w:rPr>
        <w:t xml:space="preserve">GIÁM ĐỐC NGÂN HÀNG NHÀ NƯỚC CHI NHÁNH </w:t>
      </w:r>
      <w:r w:rsidR="009F7869">
        <w:rPr>
          <w:b/>
          <w:bCs/>
          <w:sz w:val="26"/>
          <w:szCs w:val="26"/>
        </w:rPr>
        <w:t>TỈNH KHÁNH HÒA</w:t>
      </w:r>
    </w:p>
    <w:p w:rsidR="00611814" w:rsidRPr="00023743" w:rsidRDefault="00611814" w:rsidP="00611814">
      <w:pPr>
        <w:jc w:val="center"/>
        <w:rPr>
          <w:bCs/>
          <w:sz w:val="26"/>
          <w:szCs w:val="26"/>
        </w:rPr>
      </w:pPr>
    </w:p>
    <w:p w:rsidR="00611814" w:rsidRPr="00604BD7" w:rsidRDefault="00611814" w:rsidP="00611814">
      <w:pPr>
        <w:spacing w:after="120"/>
        <w:ind w:firstLine="720"/>
        <w:jc w:val="both"/>
        <w:rPr>
          <w:iCs/>
          <w:sz w:val="26"/>
          <w:szCs w:val="26"/>
        </w:rPr>
      </w:pPr>
      <w:r w:rsidRPr="00604BD7">
        <w:rPr>
          <w:iCs/>
          <w:sz w:val="26"/>
          <w:szCs w:val="26"/>
          <w:lang w:val="vi-VN"/>
        </w:rPr>
        <w:t>Căn cứ Pháp lệnh Ngoại hối số 28/2005/PL-UBTVQH11 ngày 13 tháng 12 năm 2005 và Pháp lệnh sửa đổi, bổ sung một số điều của Pháp lệnh Ngoại hối số 06/2013/</w:t>
      </w:r>
      <w:r w:rsidRPr="00604BD7">
        <w:rPr>
          <w:iCs/>
          <w:sz w:val="26"/>
          <w:szCs w:val="26"/>
        </w:rPr>
        <w:t>U</w:t>
      </w:r>
      <w:r w:rsidRPr="00604BD7">
        <w:rPr>
          <w:iCs/>
          <w:sz w:val="26"/>
          <w:szCs w:val="26"/>
          <w:lang w:val="vi-VN"/>
        </w:rPr>
        <w:t>BTVQH13 ngày 18 tháng 3 năm 2013;</w:t>
      </w:r>
    </w:p>
    <w:p w:rsidR="00AE5C88" w:rsidRPr="00604BD7" w:rsidRDefault="00AE5C88" w:rsidP="00AE5C88">
      <w:pPr>
        <w:spacing w:before="60" w:after="60"/>
        <w:ind w:firstLine="720"/>
        <w:jc w:val="both"/>
        <w:rPr>
          <w:sz w:val="26"/>
          <w:szCs w:val="26"/>
        </w:rPr>
      </w:pPr>
      <w:r w:rsidRPr="00604BD7">
        <w:rPr>
          <w:sz w:val="26"/>
          <w:szCs w:val="26"/>
        </w:rPr>
        <w:t>Nghị định số 89/2016/NĐ-CP ngày 01/7/2016 của Chính phủ quy định điều kiện đối với hoạt động đại lý đổi ngoại tệ, hoạt động cung ứng dịch vụ nhận và chi, trả ngoại tệ của tổ chức kinh tế;</w:t>
      </w:r>
    </w:p>
    <w:p w:rsidR="00AE5C88" w:rsidRPr="00604BD7" w:rsidRDefault="00AE5C88" w:rsidP="00AE5C88">
      <w:pPr>
        <w:spacing w:before="60" w:after="60"/>
        <w:ind w:firstLine="720"/>
        <w:jc w:val="both"/>
        <w:rPr>
          <w:sz w:val="26"/>
          <w:szCs w:val="26"/>
        </w:rPr>
      </w:pPr>
      <w:r w:rsidRPr="00604BD7">
        <w:rPr>
          <w:sz w:val="26"/>
          <w:szCs w:val="26"/>
        </w:rPr>
        <w:t>Nghị định số 16/2019/NĐ-CP ngày 01/02/2019 sửa đổi, bổ sung một số điều kiện của các Nghị định quy định về điều kiện kinh doanh thuộc phạm vi quản lý nhà nước của Ngân hàng Nhà nước Việt Nam;</w:t>
      </w:r>
    </w:p>
    <w:p w:rsidR="00AE5C88" w:rsidRPr="00604BD7" w:rsidRDefault="00AE5C88" w:rsidP="00AE5C88">
      <w:pPr>
        <w:spacing w:before="60" w:after="60"/>
        <w:ind w:firstLine="720"/>
        <w:jc w:val="both"/>
        <w:rPr>
          <w:sz w:val="26"/>
          <w:szCs w:val="26"/>
        </w:rPr>
      </w:pPr>
      <w:r w:rsidRPr="00604BD7">
        <w:rPr>
          <w:sz w:val="26"/>
          <w:szCs w:val="26"/>
        </w:rPr>
        <w:t>Thông tư số 34/2015/TT-NHNN ngày 31/12/2015 của Ngân hàng Nhà nước Việt Nam hướng dẫn hoạt động cung ứng dịch vụ nhận và chi, trả ngoại tệ;</w:t>
      </w:r>
    </w:p>
    <w:p w:rsidR="00AE5C88" w:rsidRPr="00604BD7" w:rsidRDefault="00AE5C88" w:rsidP="00AE5C88">
      <w:pPr>
        <w:spacing w:before="60" w:after="60"/>
        <w:ind w:firstLine="720"/>
        <w:jc w:val="both"/>
        <w:rPr>
          <w:sz w:val="26"/>
          <w:szCs w:val="26"/>
        </w:rPr>
      </w:pPr>
      <w:r w:rsidRPr="00604BD7">
        <w:rPr>
          <w:sz w:val="26"/>
          <w:szCs w:val="26"/>
        </w:rPr>
        <w:t>Thông tư số 11/2016/TT-NHNN ngày 29 tháng 6 năm 2016 của Ngân hàng Nhà nước Việt Nam sửa đổi, bổ sung một số văn bản quy phạm pháp luật về hoạt động cung ứng dịch vụ nhận và chi, trả ngoại tệ, hoạt động đại lý đổi ngoại tệ, bàn đổi ngoại tệ của cá nhân</w:t>
      </w:r>
    </w:p>
    <w:p w:rsidR="00AE5C88" w:rsidRPr="00604BD7" w:rsidRDefault="00AE5C88" w:rsidP="00826A71">
      <w:pPr>
        <w:spacing w:before="60" w:after="60"/>
        <w:ind w:firstLine="720"/>
        <w:jc w:val="both"/>
        <w:rPr>
          <w:sz w:val="26"/>
          <w:szCs w:val="26"/>
        </w:rPr>
      </w:pPr>
      <w:r w:rsidRPr="00604BD7">
        <w:rPr>
          <w:sz w:val="26"/>
          <w:szCs w:val="26"/>
        </w:rPr>
        <w:t>Thông tư số 15/2019/TT-NHNN ngày 11/10/ 2019 của Ngân hàng Nhà nước Việt Nam sửa đổi, bổ sung một số văn bản quy phạm pháp luật về hồ sơ, thủ tục hành chính trong lĩnh vực quản lý ngoại hối;</w:t>
      </w:r>
    </w:p>
    <w:p w:rsidR="00826A71" w:rsidRPr="00604BD7" w:rsidRDefault="00611814" w:rsidP="00611814">
      <w:pPr>
        <w:spacing w:after="120"/>
        <w:ind w:firstLine="720"/>
        <w:jc w:val="both"/>
        <w:rPr>
          <w:iCs/>
          <w:sz w:val="26"/>
          <w:szCs w:val="26"/>
        </w:rPr>
      </w:pPr>
      <w:r w:rsidRPr="00604BD7">
        <w:rPr>
          <w:iCs/>
          <w:sz w:val="26"/>
          <w:szCs w:val="26"/>
          <w:lang w:val="vi-VN"/>
        </w:rPr>
        <w:t>Căn cứ Quyết định số</w:t>
      </w:r>
      <w:hyperlink r:id="rId6" w:tgtFrame="_blank" w:history="1">
        <w:r w:rsidR="00DF046B" w:rsidRPr="00604BD7">
          <w:rPr>
            <w:rStyle w:val="apple-converted-space"/>
            <w:iCs/>
            <w:sz w:val="28"/>
            <w:szCs w:val="28"/>
            <w:lang w:val="vi-VN"/>
          </w:rPr>
          <w:t> 1692</w:t>
        </w:r>
        <w:r w:rsidR="00DF046B" w:rsidRPr="00604BD7">
          <w:rPr>
            <w:rStyle w:val="Hyperlink"/>
            <w:iCs/>
            <w:color w:val="auto"/>
            <w:sz w:val="28"/>
            <w:szCs w:val="28"/>
            <w:u w:val="none"/>
            <w:lang w:val="vi-VN"/>
          </w:rPr>
          <w:t>/QĐ-NHNN</w:t>
        </w:r>
      </w:hyperlink>
      <w:r w:rsidR="00DF046B" w:rsidRPr="00604BD7">
        <w:rPr>
          <w:rStyle w:val="apple-converted-space"/>
          <w:iCs/>
          <w:sz w:val="28"/>
          <w:szCs w:val="28"/>
          <w:lang w:val="vi-VN"/>
        </w:rPr>
        <w:t> </w:t>
      </w:r>
      <w:r w:rsidR="00DF046B" w:rsidRPr="00604BD7">
        <w:rPr>
          <w:iCs/>
          <w:sz w:val="28"/>
          <w:szCs w:val="28"/>
          <w:lang w:val="vi-VN"/>
        </w:rPr>
        <w:t xml:space="preserve">ngày </w:t>
      </w:r>
      <w:r w:rsidR="00DF046B" w:rsidRPr="00604BD7">
        <w:rPr>
          <w:iCs/>
          <w:sz w:val="28"/>
          <w:szCs w:val="28"/>
        </w:rPr>
        <w:t>08/8/2017</w:t>
      </w:r>
      <w:r w:rsidRPr="00604BD7">
        <w:rPr>
          <w:iCs/>
          <w:sz w:val="26"/>
          <w:szCs w:val="26"/>
          <w:lang w:val="vi-VN"/>
        </w:rPr>
        <w:t xml:space="preserve"> của Th</w:t>
      </w:r>
      <w:r w:rsidRPr="00604BD7">
        <w:rPr>
          <w:iCs/>
          <w:sz w:val="26"/>
          <w:szCs w:val="26"/>
        </w:rPr>
        <w:t>ố</w:t>
      </w:r>
      <w:r w:rsidRPr="00604BD7">
        <w:rPr>
          <w:iCs/>
          <w:sz w:val="26"/>
          <w:szCs w:val="26"/>
          <w:lang w:val="vi-VN"/>
        </w:rPr>
        <w:t>ng đ</w:t>
      </w:r>
      <w:r w:rsidRPr="00604BD7">
        <w:rPr>
          <w:iCs/>
          <w:sz w:val="26"/>
          <w:szCs w:val="26"/>
        </w:rPr>
        <w:t>ố</w:t>
      </w:r>
      <w:r w:rsidRPr="00604BD7">
        <w:rPr>
          <w:iCs/>
          <w:sz w:val="26"/>
          <w:szCs w:val="26"/>
          <w:lang w:val="vi-VN"/>
        </w:rPr>
        <w:t>c Ngân hàng Nhà nước quy định chức năng, nhiệm vụ, quyền hạn và cơ cấu tổ chức của Ngân hàng Nhà nước chi nhánh tỉnh, thành ph</w:t>
      </w:r>
      <w:r w:rsidRPr="00604BD7">
        <w:rPr>
          <w:iCs/>
          <w:sz w:val="26"/>
          <w:szCs w:val="26"/>
        </w:rPr>
        <w:t xml:space="preserve">ố </w:t>
      </w:r>
      <w:r w:rsidR="00826A71" w:rsidRPr="00604BD7">
        <w:rPr>
          <w:iCs/>
          <w:sz w:val="26"/>
          <w:szCs w:val="26"/>
          <w:lang w:val="vi-VN"/>
        </w:rPr>
        <w:t>trực thuộc Trung ương</w:t>
      </w:r>
      <w:r w:rsidR="00826A71" w:rsidRPr="00604BD7">
        <w:rPr>
          <w:iCs/>
          <w:sz w:val="26"/>
          <w:szCs w:val="26"/>
        </w:rPr>
        <w:t>.</w:t>
      </w:r>
      <w:r w:rsidRPr="00604BD7">
        <w:rPr>
          <w:iCs/>
          <w:sz w:val="26"/>
          <w:szCs w:val="26"/>
          <w:lang w:val="vi-VN"/>
        </w:rPr>
        <w:t xml:space="preserve"> </w:t>
      </w:r>
    </w:p>
    <w:p w:rsidR="006F380F" w:rsidRPr="00604BD7" w:rsidRDefault="00604BD7" w:rsidP="00611814">
      <w:pPr>
        <w:spacing w:after="120"/>
        <w:ind w:firstLine="720"/>
        <w:jc w:val="both"/>
        <w:rPr>
          <w:iCs/>
          <w:sz w:val="26"/>
          <w:szCs w:val="26"/>
        </w:rPr>
      </w:pPr>
      <w:r>
        <w:rPr>
          <w:iCs/>
          <w:sz w:val="26"/>
          <w:szCs w:val="26"/>
        </w:rPr>
        <w:t>Xét</w:t>
      </w:r>
      <w:r w:rsidR="00D96BD6" w:rsidRPr="00604BD7">
        <w:rPr>
          <w:iCs/>
          <w:sz w:val="26"/>
          <w:szCs w:val="26"/>
        </w:rPr>
        <w:t xml:space="preserve"> </w:t>
      </w:r>
      <w:r w:rsidR="00611814" w:rsidRPr="00604BD7">
        <w:rPr>
          <w:iCs/>
          <w:sz w:val="26"/>
          <w:szCs w:val="26"/>
          <w:lang w:val="vi-VN"/>
        </w:rPr>
        <w:t xml:space="preserve">đề nghị của (tổ chức kinh tế) tại </w:t>
      </w:r>
      <w:r w:rsidR="006F380F" w:rsidRPr="00604BD7">
        <w:rPr>
          <w:iCs/>
          <w:sz w:val="26"/>
          <w:szCs w:val="26"/>
          <w:lang w:val="vi-VN"/>
        </w:rPr>
        <w:t xml:space="preserve">Đơn đề nghị </w:t>
      </w:r>
      <w:r w:rsidR="00C5639B" w:rsidRPr="00604BD7">
        <w:rPr>
          <w:iCs/>
          <w:sz w:val="26"/>
          <w:szCs w:val="26"/>
          <w:lang w:val="vi-VN"/>
        </w:rPr>
        <w:t>chấp thuận đăng ký đại lý chi, trả ngoại tệ</w:t>
      </w:r>
      <w:r w:rsidR="00826A71" w:rsidRPr="00604BD7">
        <w:rPr>
          <w:iCs/>
          <w:sz w:val="26"/>
          <w:szCs w:val="26"/>
        </w:rPr>
        <w:t>.</w:t>
      </w:r>
    </w:p>
    <w:p w:rsidR="00611814" w:rsidRPr="00023743" w:rsidRDefault="00611814" w:rsidP="00611814">
      <w:pPr>
        <w:jc w:val="center"/>
        <w:rPr>
          <w:b/>
          <w:bCs/>
          <w:sz w:val="26"/>
          <w:szCs w:val="26"/>
        </w:rPr>
      </w:pPr>
      <w:r w:rsidRPr="00023743">
        <w:rPr>
          <w:b/>
          <w:bCs/>
          <w:sz w:val="26"/>
          <w:szCs w:val="26"/>
        </w:rPr>
        <w:t>QUYẾT ĐỊNH:</w:t>
      </w:r>
    </w:p>
    <w:p w:rsidR="00C5639B" w:rsidRPr="00C5639B" w:rsidRDefault="00C5639B" w:rsidP="00C5639B">
      <w:pPr>
        <w:spacing w:after="120"/>
        <w:ind w:firstLine="720"/>
        <w:jc w:val="both"/>
        <w:rPr>
          <w:sz w:val="26"/>
          <w:szCs w:val="26"/>
        </w:rPr>
      </w:pPr>
      <w:r w:rsidRPr="00C5639B">
        <w:rPr>
          <w:b/>
          <w:bCs/>
          <w:sz w:val="26"/>
          <w:szCs w:val="26"/>
          <w:lang w:val="vi-VN"/>
        </w:rPr>
        <w:t>Điều 1.</w:t>
      </w:r>
    </w:p>
    <w:p w:rsidR="00C5639B" w:rsidRPr="00C5639B" w:rsidRDefault="00C5639B" w:rsidP="00C5639B">
      <w:pPr>
        <w:spacing w:after="120"/>
        <w:ind w:firstLine="720"/>
        <w:jc w:val="both"/>
        <w:rPr>
          <w:sz w:val="26"/>
          <w:szCs w:val="26"/>
        </w:rPr>
      </w:pPr>
      <w:r w:rsidRPr="00C5639B">
        <w:rPr>
          <w:sz w:val="26"/>
          <w:szCs w:val="26"/>
          <w:lang w:val="vi-VN"/>
        </w:rPr>
        <w:t>Tên tổ chức:</w:t>
      </w:r>
    </w:p>
    <w:p w:rsidR="00C5639B" w:rsidRPr="00C5639B" w:rsidRDefault="00C5639B" w:rsidP="00C5639B">
      <w:pPr>
        <w:spacing w:after="120"/>
        <w:ind w:firstLine="720"/>
        <w:jc w:val="both"/>
        <w:rPr>
          <w:sz w:val="26"/>
          <w:szCs w:val="26"/>
        </w:rPr>
      </w:pPr>
      <w:r w:rsidRPr="00C5639B">
        <w:rPr>
          <w:sz w:val="26"/>
          <w:szCs w:val="26"/>
          <w:lang w:val="vi-VN"/>
        </w:rPr>
        <w:t>Địa chỉ:</w:t>
      </w:r>
    </w:p>
    <w:p w:rsidR="00C5639B" w:rsidRPr="00C5639B" w:rsidRDefault="00C5639B" w:rsidP="00C5639B">
      <w:pPr>
        <w:spacing w:after="120"/>
        <w:ind w:firstLine="720"/>
        <w:jc w:val="both"/>
        <w:rPr>
          <w:sz w:val="26"/>
          <w:szCs w:val="26"/>
        </w:rPr>
      </w:pPr>
      <w:r w:rsidRPr="00C5639B">
        <w:rPr>
          <w:sz w:val="26"/>
          <w:szCs w:val="26"/>
          <w:lang w:val="vi-VN"/>
        </w:rPr>
        <w:t>Giấy chứng nhận đăng ký doanh nghiệp/Giấy phép thành lập và hoạt động/Giấy chứng nhận đăng ký đầu tư số</w:t>
      </w:r>
      <w:r w:rsidRPr="00C5639B">
        <w:rPr>
          <w:sz w:val="26"/>
          <w:szCs w:val="26"/>
        </w:rPr>
        <w:t>…………</w:t>
      </w:r>
      <w:r w:rsidRPr="00C5639B">
        <w:rPr>
          <w:sz w:val="26"/>
          <w:szCs w:val="26"/>
          <w:lang w:val="vi-VN"/>
        </w:rPr>
        <w:t xml:space="preserve">do (tên cơ quan cấp) </w:t>
      </w:r>
      <w:r w:rsidRPr="00C5639B">
        <w:rPr>
          <w:sz w:val="26"/>
          <w:szCs w:val="26"/>
        </w:rPr>
        <w:t xml:space="preserve">………. </w:t>
      </w:r>
      <w:r w:rsidRPr="00C5639B">
        <w:rPr>
          <w:sz w:val="26"/>
          <w:szCs w:val="26"/>
          <w:lang w:val="vi-VN"/>
        </w:rPr>
        <w:t>ngày ... tháng ... năm...</w:t>
      </w:r>
    </w:p>
    <w:p w:rsidR="00C5639B" w:rsidRPr="00C5639B" w:rsidRDefault="00C5639B" w:rsidP="00C5639B">
      <w:pPr>
        <w:spacing w:after="120"/>
        <w:ind w:firstLine="720"/>
        <w:jc w:val="both"/>
        <w:rPr>
          <w:sz w:val="26"/>
          <w:szCs w:val="26"/>
        </w:rPr>
      </w:pPr>
      <w:r w:rsidRPr="00C5639B">
        <w:rPr>
          <w:sz w:val="26"/>
          <w:szCs w:val="26"/>
          <w:lang w:val="vi-VN"/>
        </w:rPr>
        <w:t>Số điện thoại:                                                   Fax:</w:t>
      </w:r>
    </w:p>
    <w:p w:rsidR="00C5639B" w:rsidRPr="00C5639B" w:rsidRDefault="00C5639B" w:rsidP="00C5639B">
      <w:pPr>
        <w:spacing w:after="120"/>
        <w:ind w:firstLine="720"/>
        <w:jc w:val="both"/>
        <w:rPr>
          <w:sz w:val="26"/>
          <w:szCs w:val="26"/>
        </w:rPr>
      </w:pPr>
      <w:r w:rsidRPr="00C5639B">
        <w:rPr>
          <w:sz w:val="26"/>
          <w:szCs w:val="26"/>
          <w:lang w:val="vi-VN"/>
        </w:rPr>
        <w:lastRenderedPageBreak/>
        <w:t>Được làm đại lý chi, trả ngoại tệ cho.... (tên tổ chức ủy quyền) theo hợp đồng đại lý số.... tại các địa điểm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73"/>
        <w:gridCol w:w="4678"/>
        <w:gridCol w:w="2414"/>
      </w:tblGrid>
      <w:tr w:rsidR="00C5639B" w:rsidRPr="00C5639B" w:rsidTr="00013CFF">
        <w:trPr>
          <w:trHeight w:val="20"/>
        </w:trPr>
        <w:tc>
          <w:tcPr>
            <w:tcW w:w="2273" w:type="dxa"/>
            <w:shd w:val="solid" w:color="FFFFFF" w:fill="auto"/>
            <w:hideMark/>
          </w:tcPr>
          <w:p w:rsidR="00C5639B" w:rsidRPr="00C5639B" w:rsidRDefault="00C5639B" w:rsidP="00AC0ECA">
            <w:pPr>
              <w:jc w:val="center"/>
              <w:rPr>
                <w:sz w:val="26"/>
                <w:szCs w:val="26"/>
              </w:rPr>
            </w:pPr>
            <w:r w:rsidRPr="00C5639B">
              <w:rPr>
                <w:b/>
                <w:bCs/>
                <w:sz w:val="26"/>
                <w:szCs w:val="26"/>
                <w:lang w:val="vi-VN"/>
              </w:rPr>
              <w:t>STT</w:t>
            </w:r>
          </w:p>
        </w:tc>
        <w:tc>
          <w:tcPr>
            <w:tcW w:w="7092" w:type="dxa"/>
            <w:gridSpan w:val="2"/>
            <w:shd w:val="solid" w:color="FFFFFF" w:fill="auto"/>
            <w:hideMark/>
          </w:tcPr>
          <w:p w:rsidR="00C5639B" w:rsidRPr="00C5639B" w:rsidRDefault="00C5639B" w:rsidP="00AC0ECA">
            <w:pPr>
              <w:jc w:val="center"/>
              <w:rPr>
                <w:sz w:val="26"/>
                <w:szCs w:val="26"/>
              </w:rPr>
            </w:pPr>
            <w:r w:rsidRPr="00C5639B">
              <w:rPr>
                <w:b/>
                <w:bCs/>
                <w:sz w:val="26"/>
                <w:szCs w:val="26"/>
                <w:lang w:val="vi-VN"/>
              </w:rPr>
              <w:t xml:space="preserve">Tên tổ chức </w:t>
            </w:r>
            <w:r w:rsidRPr="00C5639B">
              <w:rPr>
                <w:b/>
                <w:bCs/>
                <w:sz w:val="26"/>
                <w:szCs w:val="26"/>
              </w:rPr>
              <w:t xml:space="preserve">làm đại lý </w:t>
            </w:r>
            <w:r w:rsidRPr="00C5639B">
              <w:rPr>
                <w:b/>
                <w:bCs/>
                <w:sz w:val="26"/>
                <w:szCs w:val="26"/>
                <w:lang w:val="vi-VN"/>
              </w:rPr>
              <w:t xml:space="preserve">chi trả ngoại tệTên tổ chức </w:t>
            </w:r>
            <w:r w:rsidRPr="00C5639B">
              <w:rPr>
                <w:b/>
                <w:bCs/>
                <w:sz w:val="26"/>
                <w:szCs w:val="26"/>
              </w:rPr>
              <w:t xml:space="preserve">làm đại lý </w:t>
            </w:r>
            <w:r w:rsidRPr="00C5639B">
              <w:rPr>
                <w:b/>
                <w:bCs/>
                <w:sz w:val="26"/>
                <w:szCs w:val="26"/>
                <w:lang w:val="vi-VN"/>
              </w:rPr>
              <w:t xml:space="preserve">chi trả ngoại tệTên tổ chức </w:t>
            </w:r>
            <w:r w:rsidRPr="00C5639B">
              <w:rPr>
                <w:b/>
                <w:bCs/>
                <w:sz w:val="26"/>
                <w:szCs w:val="26"/>
              </w:rPr>
              <w:t xml:space="preserve">làm đại lý </w:t>
            </w:r>
            <w:r w:rsidRPr="00C5639B">
              <w:rPr>
                <w:b/>
                <w:bCs/>
                <w:sz w:val="26"/>
                <w:szCs w:val="26"/>
                <w:lang w:val="vi-VN"/>
              </w:rPr>
              <w:t>chi trả ngoại tệ</w:t>
            </w:r>
          </w:p>
          <w:p w:rsidR="00C5639B" w:rsidRPr="00C5639B" w:rsidRDefault="00C5639B" w:rsidP="00AC0ECA">
            <w:pPr>
              <w:rPr>
                <w:sz w:val="26"/>
                <w:szCs w:val="26"/>
              </w:rPr>
            </w:pPr>
          </w:p>
        </w:tc>
      </w:tr>
      <w:tr w:rsidR="00144B85" w:rsidRPr="00C5639B" w:rsidTr="00144B85">
        <w:trPr>
          <w:trHeight w:val="20"/>
        </w:trPr>
        <w:tc>
          <w:tcPr>
            <w:tcW w:w="2273" w:type="dxa"/>
            <w:shd w:val="solid" w:color="FFFFFF" w:fill="auto"/>
            <w:hideMark/>
          </w:tcPr>
          <w:p w:rsidR="00144B85" w:rsidRPr="00C5639B" w:rsidRDefault="00144B85" w:rsidP="00AC0ECA">
            <w:pPr>
              <w:jc w:val="center"/>
              <w:rPr>
                <w:sz w:val="26"/>
                <w:szCs w:val="26"/>
              </w:rPr>
            </w:pPr>
            <w:r w:rsidRPr="00C5639B">
              <w:rPr>
                <w:b/>
                <w:bCs/>
                <w:sz w:val="26"/>
                <w:szCs w:val="26"/>
                <w:lang w:val="vi-VN"/>
              </w:rPr>
              <w:t>Địa điểm chi trả</w:t>
            </w:r>
          </w:p>
        </w:tc>
        <w:tc>
          <w:tcPr>
            <w:tcW w:w="4678" w:type="dxa"/>
            <w:shd w:val="solid" w:color="FFFFFF" w:fill="auto"/>
            <w:hideMark/>
          </w:tcPr>
          <w:p w:rsidR="00144B85" w:rsidRPr="00C5639B" w:rsidRDefault="00144B85" w:rsidP="00AC0ECA">
            <w:pPr>
              <w:jc w:val="center"/>
              <w:rPr>
                <w:sz w:val="26"/>
                <w:szCs w:val="26"/>
              </w:rPr>
            </w:pPr>
            <w:r w:rsidRPr="00C5639B">
              <w:rPr>
                <w:b/>
                <w:bCs/>
                <w:sz w:val="26"/>
                <w:szCs w:val="26"/>
                <w:lang w:val="vi-VN"/>
              </w:rPr>
              <w:t>Địa chỉ</w:t>
            </w:r>
          </w:p>
        </w:tc>
        <w:tc>
          <w:tcPr>
            <w:tcW w:w="2414" w:type="dxa"/>
            <w:shd w:val="solid" w:color="FFFFFF" w:fill="auto"/>
            <w:hideMark/>
          </w:tcPr>
          <w:p w:rsidR="00144B85" w:rsidRPr="00C5639B" w:rsidRDefault="00144B85" w:rsidP="00AC0ECA">
            <w:pPr>
              <w:rPr>
                <w:sz w:val="26"/>
                <w:szCs w:val="26"/>
              </w:rPr>
            </w:pPr>
            <w:r>
              <w:rPr>
                <w:b/>
                <w:bCs/>
                <w:sz w:val="26"/>
                <w:szCs w:val="26"/>
              </w:rPr>
              <w:t xml:space="preserve">   </w:t>
            </w:r>
            <w:r w:rsidRPr="00C5639B">
              <w:rPr>
                <w:b/>
                <w:bCs/>
                <w:sz w:val="26"/>
                <w:szCs w:val="26"/>
                <w:lang w:val="vi-VN"/>
              </w:rPr>
              <w:t>Điện thoại, Fax</w:t>
            </w:r>
          </w:p>
        </w:tc>
      </w:tr>
      <w:tr w:rsidR="00144B85" w:rsidRPr="00C5639B" w:rsidTr="00144B85">
        <w:trPr>
          <w:trHeight w:val="20"/>
        </w:trPr>
        <w:tc>
          <w:tcPr>
            <w:tcW w:w="2273" w:type="dxa"/>
            <w:shd w:val="solid" w:color="FFFFFF" w:fill="auto"/>
            <w:hideMark/>
          </w:tcPr>
          <w:p w:rsidR="00144B85" w:rsidRPr="00C5639B" w:rsidRDefault="00144B85" w:rsidP="00427951">
            <w:pPr>
              <w:jc w:val="center"/>
              <w:rPr>
                <w:sz w:val="26"/>
                <w:szCs w:val="26"/>
              </w:rPr>
            </w:pPr>
            <w:r w:rsidRPr="00C5639B">
              <w:rPr>
                <w:sz w:val="26"/>
                <w:szCs w:val="26"/>
                <w:lang w:val="vi-VN"/>
              </w:rPr>
              <w:t>1</w:t>
            </w:r>
          </w:p>
        </w:tc>
        <w:tc>
          <w:tcPr>
            <w:tcW w:w="4678" w:type="dxa"/>
            <w:shd w:val="solid" w:color="FFFFFF" w:fill="auto"/>
            <w:hideMark/>
          </w:tcPr>
          <w:p w:rsidR="00144B85" w:rsidRPr="00C5639B" w:rsidRDefault="00144B85" w:rsidP="00AC0ECA">
            <w:pPr>
              <w:rPr>
                <w:sz w:val="26"/>
                <w:szCs w:val="26"/>
              </w:rPr>
            </w:pPr>
            <w:r w:rsidRPr="00C5639B">
              <w:rPr>
                <w:sz w:val="26"/>
                <w:szCs w:val="26"/>
                <w:lang w:val="vi-VN"/>
              </w:rPr>
              <w:t>Trụ sở chính</w:t>
            </w:r>
          </w:p>
        </w:tc>
        <w:tc>
          <w:tcPr>
            <w:tcW w:w="2414" w:type="dxa"/>
            <w:shd w:val="solid" w:color="FFFFFF" w:fill="auto"/>
            <w:hideMark/>
          </w:tcPr>
          <w:p w:rsidR="00144B85" w:rsidRPr="00C5639B" w:rsidRDefault="00144B85" w:rsidP="00AC0ECA">
            <w:pPr>
              <w:rPr>
                <w:sz w:val="26"/>
                <w:szCs w:val="26"/>
              </w:rPr>
            </w:pPr>
            <w:r w:rsidRPr="00C5639B">
              <w:rPr>
                <w:sz w:val="26"/>
                <w:szCs w:val="26"/>
                <w:lang w:val="vi-VN"/>
              </w:rPr>
              <w:t> </w:t>
            </w:r>
          </w:p>
          <w:p w:rsidR="00144B85" w:rsidRPr="00C5639B" w:rsidRDefault="00144B85" w:rsidP="00AC0ECA">
            <w:pPr>
              <w:rPr>
                <w:sz w:val="26"/>
                <w:szCs w:val="26"/>
              </w:rPr>
            </w:pPr>
            <w:r w:rsidRPr="00C5639B">
              <w:rPr>
                <w:sz w:val="26"/>
                <w:szCs w:val="26"/>
                <w:lang w:val="vi-VN"/>
              </w:rPr>
              <w:t> </w:t>
            </w:r>
          </w:p>
        </w:tc>
      </w:tr>
      <w:tr w:rsidR="00144B85" w:rsidRPr="00C5639B" w:rsidTr="00144B85">
        <w:trPr>
          <w:trHeight w:val="20"/>
        </w:trPr>
        <w:tc>
          <w:tcPr>
            <w:tcW w:w="2273" w:type="dxa"/>
            <w:shd w:val="solid" w:color="FFFFFF" w:fill="auto"/>
            <w:hideMark/>
          </w:tcPr>
          <w:p w:rsidR="00144B85" w:rsidRPr="00C5639B" w:rsidRDefault="00144B85" w:rsidP="00427951">
            <w:pPr>
              <w:jc w:val="center"/>
              <w:rPr>
                <w:sz w:val="26"/>
                <w:szCs w:val="26"/>
              </w:rPr>
            </w:pPr>
            <w:r w:rsidRPr="00C5639B">
              <w:rPr>
                <w:sz w:val="26"/>
                <w:szCs w:val="26"/>
                <w:lang w:val="vi-VN"/>
              </w:rPr>
              <w:t>2</w:t>
            </w:r>
          </w:p>
        </w:tc>
        <w:tc>
          <w:tcPr>
            <w:tcW w:w="4678" w:type="dxa"/>
            <w:shd w:val="solid" w:color="FFFFFF" w:fill="auto"/>
            <w:hideMark/>
          </w:tcPr>
          <w:p w:rsidR="00144B85" w:rsidRPr="00C5639B" w:rsidRDefault="00144B85" w:rsidP="00AC0ECA">
            <w:pPr>
              <w:rPr>
                <w:sz w:val="26"/>
                <w:szCs w:val="26"/>
              </w:rPr>
            </w:pPr>
            <w:r w:rsidRPr="00C5639B">
              <w:rPr>
                <w:sz w:val="26"/>
                <w:szCs w:val="26"/>
                <w:lang w:val="vi-VN"/>
              </w:rPr>
              <w:t>Địa điểm chi trả số 1</w:t>
            </w:r>
          </w:p>
        </w:tc>
        <w:tc>
          <w:tcPr>
            <w:tcW w:w="2414" w:type="dxa"/>
            <w:shd w:val="solid" w:color="FFFFFF" w:fill="auto"/>
            <w:hideMark/>
          </w:tcPr>
          <w:p w:rsidR="00144B85" w:rsidRPr="00C5639B" w:rsidRDefault="00144B85" w:rsidP="00AC0ECA">
            <w:pPr>
              <w:rPr>
                <w:sz w:val="26"/>
                <w:szCs w:val="26"/>
              </w:rPr>
            </w:pPr>
            <w:r w:rsidRPr="00C5639B">
              <w:rPr>
                <w:sz w:val="26"/>
                <w:szCs w:val="26"/>
                <w:lang w:val="vi-VN"/>
              </w:rPr>
              <w:t> </w:t>
            </w:r>
          </w:p>
          <w:p w:rsidR="00144B85" w:rsidRPr="00C5639B" w:rsidRDefault="00144B85" w:rsidP="00AC0ECA">
            <w:pPr>
              <w:rPr>
                <w:sz w:val="26"/>
                <w:szCs w:val="26"/>
              </w:rPr>
            </w:pPr>
            <w:r w:rsidRPr="00C5639B">
              <w:rPr>
                <w:sz w:val="26"/>
                <w:szCs w:val="26"/>
                <w:lang w:val="vi-VN"/>
              </w:rPr>
              <w:t> </w:t>
            </w:r>
          </w:p>
        </w:tc>
      </w:tr>
      <w:tr w:rsidR="00144B85" w:rsidRPr="00C5639B" w:rsidTr="00144B85">
        <w:trPr>
          <w:trHeight w:val="20"/>
        </w:trPr>
        <w:tc>
          <w:tcPr>
            <w:tcW w:w="2273" w:type="dxa"/>
            <w:shd w:val="solid" w:color="FFFFFF" w:fill="auto"/>
            <w:hideMark/>
          </w:tcPr>
          <w:p w:rsidR="00144B85" w:rsidRPr="00C5639B" w:rsidRDefault="00144B85" w:rsidP="00427951">
            <w:pPr>
              <w:jc w:val="center"/>
              <w:rPr>
                <w:sz w:val="26"/>
                <w:szCs w:val="26"/>
              </w:rPr>
            </w:pPr>
            <w:r w:rsidRPr="00C5639B">
              <w:rPr>
                <w:sz w:val="26"/>
                <w:szCs w:val="26"/>
                <w:lang w:val="vi-VN"/>
              </w:rPr>
              <w:t>3</w:t>
            </w:r>
          </w:p>
        </w:tc>
        <w:tc>
          <w:tcPr>
            <w:tcW w:w="4678" w:type="dxa"/>
            <w:shd w:val="solid" w:color="FFFFFF" w:fill="auto"/>
            <w:hideMark/>
          </w:tcPr>
          <w:p w:rsidR="00144B85" w:rsidRPr="00C5639B" w:rsidRDefault="00144B85" w:rsidP="00AC0ECA">
            <w:pPr>
              <w:rPr>
                <w:sz w:val="26"/>
                <w:szCs w:val="26"/>
              </w:rPr>
            </w:pPr>
            <w:r w:rsidRPr="00C5639B">
              <w:rPr>
                <w:sz w:val="26"/>
                <w:szCs w:val="26"/>
                <w:lang w:val="vi-VN"/>
              </w:rPr>
              <w:t>Địa điểm chi trả số 2</w:t>
            </w:r>
          </w:p>
        </w:tc>
        <w:tc>
          <w:tcPr>
            <w:tcW w:w="2414" w:type="dxa"/>
            <w:shd w:val="solid" w:color="FFFFFF" w:fill="auto"/>
            <w:hideMark/>
          </w:tcPr>
          <w:p w:rsidR="00144B85" w:rsidRPr="00C5639B" w:rsidRDefault="00144B85" w:rsidP="00AC0ECA">
            <w:pPr>
              <w:rPr>
                <w:sz w:val="26"/>
                <w:szCs w:val="26"/>
              </w:rPr>
            </w:pPr>
            <w:r w:rsidRPr="00C5639B">
              <w:rPr>
                <w:sz w:val="26"/>
                <w:szCs w:val="26"/>
                <w:lang w:val="vi-VN"/>
              </w:rPr>
              <w:t> </w:t>
            </w:r>
          </w:p>
          <w:p w:rsidR="00144B85" w:rsidRPr="00C5639B" w:rsidRDefault="00144B85" w:rsidP="00AC0ECA">
            <w:pPr>
              <w:rPr>
                <w:sz w:val="26"/>
                <w:szCs w:val="26"/>
              </w:rPr>
            </w:pPr>
            <w:r w:rsidRPr="00C5639B">
              <w:rPr>
                <w:sz w:val="26"/>
                <w:szCs w:val="26"/>
                <w:lang w:val="vi-VN"/>
              </w:rPr>
              <w:t> </w:t>
            </w:r>
          </w:p>
        </w:tc>
      </w:tr>
      <w:tr w:rsidR="00144B85" w:rsidRPr="00C5639B" w:rsidTr="00144B85">
        <w:trPr>
          <w:trHeight w:val="20"/>
        </w:trPr>
        <w:tc>
          <w:tcPr>
            <w:tcW w:w="2273" w:type="dxa"/>
            <w:shd w:val="solid" w:color="FFFFFF" w:fill="auto"/>
            <w:hideMark/>
          </w:tcPr>
          <w:p w:rsidR="00144B85" w:rsidRPr="00C5639B" w:rsidRDefault="00144B85" w:rsidP="00427951">
            <w:pPr>
              <w:jc w:val="center"/>
              <w:rPr>
                <w:sz w:val="26"/>
                <w:szCs w:val="26"/>
              </w:rPr>
            </w:pPr>
            <w:r w:rsidRPr="00C5639B">
              <w:rPr>
                <w:sz w:val="26"/>
                <w:szCs w:val="26"/>
              </w:rPr>
              <w:t>n</w:t>
            </w:r>
          </w:p>
        </w:tc>
        <w:tc>
          <w:tcPr>
            <w:tcW w:w="4678" w:type="dxa"/>
            <w:shd w:val="solid" w:color="FFFFFF" w:fill="auto"/>
            <w:hideMark/>
          </w:tcPr>
          <w:p w:rsidR="00144B85" w:rsidRPr="00C5639B" w:rsidRDefault="00144B85" w:rsidP="00AC0ECA">
            <w:pPr>
              <w:rPr>
                <w:sz w:val="26"/>
                <w:szCs w:val="26"/>
              </w:rPr>
            </w:pPr>
            <w:r w:rsidRPr="00C5639B">
              <w:rPr>
                <w:sz w:val="26"/>
                <w:szCs w:val="26"/>
                <w:lang w:val="vi-VN"/>
              </w:rPr>
              <w:t>Địa điểm chi trả số n (địa điểm chi trả có thể ở tỉnh, thành phố khác nơi đặt trụ sở chính)</w:t>
            </w:r>
          </w:p>
        </w:tc>
        <w:tc>
          <w:tcPr>
            <w:tcW w:w="2414" w:type="dxa"/>
            <w:shd w:val="solid" w:color="FFFFFF" w:fill="auto"/>
            <w:hideMark/>
          </w:tcPr>
          <w:p w:rsidR="00144B85" w:rsidRPr="00C5639B" w:rsidRDefault="00144B85" w:rsidP="00AC0ECA">
            <w:pPr>
              <w:rPr>
                <w:sz w:val="26"/>
                <w:szCs w:val="26"/>
              </w:rPr>
            </w:pPr>
            <w:r w:rsidRPr="00C5639B">
              <w:rPr>
                <w:sz w:val="26"/>
                <w:szCs w:val="26"/>
                <w:lang w:val="vi-VN"/>
              </w:rPr>
              <w:t> </w:t>
            </w:r>
          </w:p>
          <w:p w:rsidR="00144B85" w:rsidRPr="00C5639B" w:rsidRDefault="00144B85" w:rsidP="00AC0ECA">
            <w:pPr>
              <w:rPr>
                <w:sz w:val="26"/>
                <w:szCs w:val="26"/>
              </w:rPr>
            </w:pPr>
            <w:r w:rsidRPr="00C5639B">
              <w:rPr>
                <w:sz w:val="26"/>
                <w:szCs w:val="26"/>
                <w:lang w:val="vi-VN"/>
              </w:rPr>
              <w:t> </w:t>
            </w:r>
          </w:p>
        </w:tc>
      </w:tr>
    </w:tbl>
    <w:p w:rsidR="00C5639B" w:rsidRPr="00C5639B" w:rsidRDefault="00C5639B" w:rsidP="00C5639B">
      <w:pPr>
        <w:spacing w:after="120"/>
        <w:ind w:firstLine="720"/>
        <w:jc w:val="both"/>
        <w:rPr>
          <w:sz w:val="26"/>
          <w:szCs w:val="26"/>
        </w:rPr>
      </w:pPr>
      <w:r w:rsidRPr="00C5639B">
        <w:rPr>
          <w:b/>
          <w:bCs/>
          <w:sz w:val="26"/>
          <w:szCs w:val="26"/>
          <w:lang w:val="vi-VN"/>
        </w:rPr>
        <w:t>Điều 2.</w:t>
      </w:r>
      <w:r w:rsidRPr="00C5639B">
        <w:rPr>
          <w:sz w:val="26"/>
          <w:szCs w:val="26"/>
          <w:lang w:val="vi-VN"/>
        </w:rPr>
        <w:t xml:space="preserve"> Trong quá trình thực hiện hoạt động đại lý chi, trả ngoại tệ, ...(tổ chức) phải chấp hành đúng các quy định hiện hành v</w:t>
      </w:r>
      <w:r w:rsidRPr="00C5639B">
        <w:rPr>
          <w:sz w:val="26"/>
          <w:szCs w:val="26"/>
        </w:rPr>
        <w:t xml:space="preserve">ề </w:t>
      </w:r>
      <w:r w:rsidRPr="00C5639B">
        <w:rPr>
          <w:sz w:val="26"/>
          <w:szCs w:val="26"/>
          <w:lang w:val="vi-VN"/>
        </w:rPr>
        <w:t>dịch vụ nhận và chi, trả ngoại tệ và các quy định khác của pháp luật có liên quan.</w:t>
      </w:r>
    </w:p>
    <w:p w:rsidR="00C5639B" w:rsidRPr="00C5639B" w:rsidRDefault="00C5639B" w:rsidP="00C5639B">
      <w:pPr>
        <w:ind w:firstLine="720"/>
        <w:jc w:val="both"/>
        <w:rPr>
          <w:sz w:val="26"/>
          <w:szCs w:val="26"/>
        </w:rPr>
      </w:pPr>
      <w:r w:rsidRPr="00C5639B">
        <w:rPr>
          <w:b/>
          <w:bCs/>
          <w:sz w:val="26"/>
          <w:szCs w:val="26"/>
          <w:lang w:val="vi-VN"/>
        </w:rPr>
        <w:t>Điều 3.</w:t>
      </w:r>
      <w:r w:rsidRPr="00C5639B">
        <w:rPr>
          <w:sz w:val="26"/>
          <w:szCs w:val="26"/>
          <w:lang w:val="vi-VN"/>
        </w:rPr>
        <w:t xml:space="preserve"> Quyết định này có hiệu lực kể từ ngày ký. Thời hạn hiệu lực của Quyết định này là ... năm kể từ ngày ký.</w:t>
      </w:r>
      <w:r>
        <w:rPr>
          <w:sz w:val="26"/>
          <w:szCs w:val="26"/>
        </w:rPr>
        <w:t>/.</w:t>
      </w:r>
    </w:p>
    <w:p w:rsidR="00611814" w:rsidRPr="00C5639B" w:rsidRDefault="00611814" w:rsidP="00611814">
      <w:pPr>
        <w:rPr>
          <w:sz w:val="26"/>
          <w:szCs w:val="26"/>
        </w:rPr>
      </w:pPr>
      <w:r w:rsidRPr="00C5639B">
        <w:rPr>
          <w:sz w:val="26"/>
          <w:szCs w:val="26"/>
        </w:rPr>
        <w:t> </w:t>
      </w:r>
    </w:p>
    <w:tbl>
      <w:tblPr>
        <w:tblW w:w="0" w:type="auto"/>
        <w:tblInd w:w="108" w:type="dxa"/>
        <w:tblBorders>
          <w:insideH w:val="nil"/>
          <w:insideV w:val="nil"/>
        </w:tblBorders>
        <w:tblCellMar>
          <w:left w:w="0" w:type="dxa"/>
          <w:right w:w="0" w:type="dxa"/>
        </w:tblCellMar>
        <w:tblLook w:val="04A0"/>
      </w:tblPr>
      <w:tblGrid>
        <w:gridCol w:w="4320"/>
        <w:gridCol w:w="5040"/>
      </w:tblGrid>
      <w:tr w:rsidR="00611814" w:rsidRPr="00023743" w:rsidTr="006F773D">
        <w:trPr>
          <w:trHeight w:val="283"/>
        </w:trPr>
        <w:tc>
          <w:tcPr>
            <w:tcW w:w="4320" w:type="dxa"/>
            <w:tcBorders>
              <w:top w:val="nil"/>
              <w:left w:val="nil"/>
              <w:bottom w:val="nil"/>
              <w:right w:val="nil"/>
            </w:tcBorders>
            <w:tcMar>
              <w:top w:w="0" w:type="dxa"/>
              <w:left w:w="108" w:type="dxa"/>
              <w:bottom w:w="0" w:type="dxa"/>
              <w:right w:w="108" w:type="dxa"/>
            </w:tcMar>
            <w:hideMark/>
          </w:tcPr>
          <w:p w:rsidR="00611814" w:rsidRPr="00013CFF" w:rsidRDefault="00611814" w:rsidP="00013CFF">
            <w:pPr>
              <w:rPr>
                <w:spacing w:val="6"/>
                <w:sz w:val="26"/>
                <w:szCs w:val="26"/>
              </w:rPr>
            </w:pPr>
            <w:r w:rsidRPr="006F773D">
              <w:rPr>
                <w:b/>
                <w:bCs/>
                <w:i/>
                <w:iCs/>
                <w:spacing w:val="6"/>
                <w:lang w:val="vi-VN"/>
              </w:rPr>
              <w:t>Nơi nhận:</w:t>
            </w:r>
            <w:r w:rsidRPr="00023743">
              <w:rPr>
                <w:b/>
                <w:bCs/>
                <w:i/>
                <w:iCs/>
                <w:spacing w:val="6"/>
                <w:sz w:val="26"/>
                <w:szCs w:val="26"/>
              </w:rPr>
              <w:br/>
            </w:r>
            <w:r w:rsidR="00B73DBD" w:rsidRPr="00B73DBD">
              <w:rPr>
                <w:sz w:val="22"/>
                <w:szCs w:val="22"/>
              </w:rPr>
              <w:t xml:space="preserve">- </w:t>
            </w:r>
            <w:r w:rsidR="00B73DBD" w:rsidRPr="00B73DBD">
              <w:rPr>
                <w:sz w:val="22"/>
                <w:szCs w:val="22"/>
                <w:lang w:val="vi-VN"/>
              </w:rPr>
              <w:t>Tên tổ chức;</w:t>
            </w:r>
            <w:r w:rsidR="00B73DBD" w:rsidRPr="00B73DBD">
              <w:rPr>
                <w:sz w:val="22"/>
                <w:szCs w:val="22"/>
              </w:rPr>
              <w:br/>
              <w:t>-</w:t>
            </w:r>
            <w:r w:rsidR="00B73DBD" w:rsidRPr="00B73DBD">
              <w:rPr>
                <w:sz w:val="22"/>
                <w:szCs w:val="22"/>
                <w:lang w:val="vi-VN"/>
              </w:rPr>
              <w:t xml:space="preserve"> NHNN chi nhánh....</w:t>
            </w:r>
            <w:r w:rsidR="00B73DBD" w:rsidRPr="00B73DBD">
              <w:rPr>
                <w:sz w:val="22"/>
                <w:szCs w:val="22"/>
              </w:rPr>
              <w:br/>
            </w:r>
            <w:r w:rsidR="00B73DBD" w:rsidRPr="00B73DBD">
              <w:rPr>
                <w:sz w:val="22"/>
                <w:szCs w:val="22"/>
                <w:lang w:val="vi-VN"/>
              </w:rPr>
              <w:t>(nơi tổ chứ</w:t>
            </w:r>
            <w:r w:rsidR="00B73DBD" w:rsidRPr="00B73DBD">
              <w:rPr>
                <w:sz w:val="22"/>
                <w:szCs w:val="22"/>
              </w:rPr>
              <w:t xml:space="preserve">c </w:t>
            </w:r>
            <w:r w:rsidR="00B73DBD" w:rsidRPr="00B73DBD">
              <w:rPr>
                <w:sz w:val="22"/>
                <w:szCs w:val="22"/>
                <w:lang w:val="vi-VN"/>
              </w:rPr>
              <w:t>đặt địa điểm chi trả để phối hợp, theo dõi);</w:t>
            </w:r>
            <w:r w:rsidR="00B73DBD" w:rsidRPr="00B73DBD">
              <w:rPr>
                <w:sz w:val="22"/>
                <w:szCs w:val="22"/>
                <w:lang w:val="vi-VN"/>
              </w:rPr>
              <w:br/>
            </w:r>
            <w:r w:rsidR="00B73DBD" w:rsidRPr="00B73DBD">
              <w:rPr>
                <w:sz w:val="22"/>
                <w:szCs w:val="22"/>
              </w:rPr>
              <w:t xml:space="preserve">- </w:t>
            </w:r>
            <w:r w:rsidR="00B73DBD" w:rsidRPr="00B73DBD">
              <w:rPr>
                <w:sz w:val="22"/>
                <w:szCs w:val="22"/>
                <w:lang w:val="vi-VN"/>
              </w:rPr>
              <w:t xml:space="preserve">Lưu </w:t>
            </w:r>
            <w:r w:rsidR="00013CFF">
              <w:rPr>
                <w:sz w:val="22"/>
                <w:szCs w:val="22"/>
              </w:rPr>
              <w:t>VT; THNSKSNB.</w:t>
            </w:r>
          </w:p>
        </w:tc>
        <w:tc>
          <w:tcPr>
            <w:tcW w:w="5040" w:type="dxa"/>
            <w:tcBorders>
              <w:top w:val="nil"/>
              <w:left w:val="nil"/>
              <w:bottom w:val="nil"/>
              <w:right w:val="nil"/>
            </w:tcBorders>
            <w:tcMar>
              <w:top w:w="0" w:type="dxa"/>
              <w:left w:w="108" w:type="dxa"/>
              <w:bottom w:w="0" w:type="dxa"/>
              <w:right w:w="108" w:type="dxa"/>
            </w:tcMar>
            <w:hideMark/>
          </w:tcPr>
          <w:p w:rsidR="00611814" w:rsidRPr="00023743" w:rsidRDefault="00611814" w:rsidP="00A50B9C">
            <w:pPr>
              <w:jc w:val="center"/>
              <w:rPr>
                <w:sz w:val="26"/>
                <w:szCs w:val="26"/>
              </w:rPr>
            </w:pPr>
            <w:r w:rsidRPr="00023743">
              <w:rPr>
                <w:b/>
                <w:bCs/>
                <w:sz w:val="26"/>
                <w:szCs w:val="26"/>
              </w:rPr>
              <w:t>GIÁM ĐỐC</w:t>
            </w:r>
            <w:r w:rsidRPr="00023743">
              <w:rPr>
                <w:b/>
                <w:bCs/>
                <w:sz w:val="26"/>
                <w:szCs w:val="26"/>
              </w:rPr>
              <w:br/>
            </w:r>
            <w:r w:rsidRPr="00023743">
              <w:rPr>
                <w:i/>
                <w:iCs/>
                <w:sz w:val="26"/>
                <w:szCs w:val="26"/>
              </w:rPr>
              <w:t>(Ký tên &amp; đóng dấu)</w:t>
            </w:r>
          </w:p>
        </w:tc>
      </w:tr>
    </w:tbl>
    <w:p w:rsidR="008E0C34" w:rsidRDefault="008E0C34" w:rsidP="00611814">
      <w:pPr>
        <w:tabs>
          <w:tab w:val="center" w:pos="1960"/>
          <w:tab w:val="center" w:pos="7140"/>
        </w:tabs>
        <w:spacing w:line="288" w:lineRule="auto"/>
      </w:pPr>
    </w:p>
    <w:sectPr w:rsidR="008E0C34" w:rsidSect="00D96BD6">
      <w:footerReference w:type="even" r:id="rId7"/>
      <w:footerReference w:type="default" r:id="rId8"/>
      <w:pgSz w:w="11907" w:h="16840" w:code="9"/>
      <w:pgMar w:top="1134" w:right="851" w:bottom="1134" w:left="1701" w:header="720" w:footer="6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A25" w:rsidRDefault="00316A25">
      <w:r>
        <w:separator/>
      </w:r>
    </w:p>
  </w:endnote>
  <w:endnote w:type="continuationSeparator" w:id="0">
    <w:p w:rsidR="00316A25" w:rsidRDefault="00316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BD7" w:rsidRDefault="00E74485" w:rsidP="00A23656">
    <w:pPr>
      <w:pStyle w:val="Footer"/>
      <w:framePr w:wrap="around" w:vAnchor="text" w:hAnchor="margin" w:xAlign="right" w:y="1"/>
      <w:rPr>
        <w:rStyle w:val="PageNumber"/>
      </w:rPr>
    </w:pPr>
    <w:r>
      <w:rPr>
        <w:rStyle w:val="PageNumber"/>
      </w:rPr>
      <w:fldChar w:fldCharType="begin"/>
    </w:r>
    <w:r w:rsidR="00604BD7">
      <w:rPr>
        <w:rStyle w:val="PageNumber"/>
      </w:rPr>
      <w:instrText xml:space="preserve">PAGE  </w:instrText>
    </w:r>
    <w:r>
      <w:rPr>
        <w:rStyle w:val="PageNumber"/>
      </w:rPr>
      <w:fldChar w:fldCharType="end"/>
    </w:r>
  </w:p>
  <w:p w:rsidR="00604BD7" w:rsidRDefault="00604BD7" w:rsidP="00A236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BD7" w:rsidRPr="00D96BD6" w:rsidRDefault="00604BD7" w:rsidP="00A23656">
    <w:pPr>
      <w:pStyle w:val="Footer"/>
      <w:ind w:right="360"/>
      <w:rPr>
        <w:szCs w:val="28"/>
      </w:rPr>
    </w:pPr>
    <w:r w:rsidRPr="00D96BD6">
      <w:rPr>
        <w:szCs w:val="28"/>
      </w:rPr>
      <w:tab/>
    </w:r>
    <w:r w:rsidRPr="00D96BD6">
      <w:rPr>
        <w:szCs w:val="28"/>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A25" w:rsidRDefault="00316A25">
      <w:r>
        <w:separator/>
      </w:r>
    </w:p>
  </w:footnote>
  <w:footnote w:type="continuationSeparator" w:id="0">
    <w:p w:rsidR="00316A25" w:rsidRDefault="00316A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hdrShapeDefaults>
    <o:shapedefaults v:ext="edit" spidmax="9218"/>
  </w:hdrShapeDefaults>
  <w:footnotePr>
    <w:footnote w:id="-1"/>
    <w:footnote w:id="0"/>
  </w:footnotePr>
  <w:endnotePr>
    <w:endnote w:id="-1"/>
    <w:endnote w:id="0"/>
  </w:endnotePr>
  <w:compat/>
  <w:rsids>
    <w:rsidRoot w:val="008E0C34"/>
    <w:rsid w:val="000008A5"/>
    <w:rsid w:val="00013CFF"/>
    <w:rsid w:val="00052EA0"/>
    <w:rsid w:val="00094B05"/>
    <w:rsid w:val="000B7FBA"/>
    <w:rsid w:val="000F7627"/>
    <w:rsid w:val="00126784"/>
    <w:rsid w:val="00144B85"/>
    <w:rsid w:val="00155685"/>
    <w:rsid w:val="00163845"/>
    <w:rsid w:val="002114A3"/>
    <w:rsid w:val="00253C6F"/>
    <w:rsid w:val="00273C35"/>
    <w:rsid w:val="002A3184"/>
    <w:rsid w:val="002D0550"/>
    <w:rsid w:val="003025A8"/>
    <w:rsid w:val="00304489"/>
    <w:rsid w:val="00316A25"/>
    <w:rsid w:val="00381CD4"/>
    <w:rsid w:val="003E7C11"/>
    <w:rsid w:val="004133C2"/>
    <w:rsid w:val="00427951"/>
    <w:rsid w:val="00487751"/>
    <w:rsid w:val="004B1C89"/>
    <w:rsid w:val="004E3CD1"/>
    <w:rsid w:val="00505D4C"/>
    <w:rsid w:val="00515F7C"/>
    <w:rsid w:val="00562C50"/>
    <w:rsid w:val="005E5481"/>
    <w:rsid w:val="005F132A"/>
    <w:rsid w:val="00604BD7"/>
    <w:rsid w:val="00611814"/>
    <w:rsid w:val="0062395E"/>
    <w:rsid w:val="00632315"/>
    <w:rsid w:val="006E501B"/>
    <w:rsid w:val="006F380F"/>
    <w:rsid w:val="006F773D"/>
    <w:rsid w:val="00700EE0"/>
    <w:rsid w:val="0072485A"/>
    <w:rsid w:val="007512C5"/>
    <w:rsid w:val="00780B70"/>
    <w:rsid w:val="00792966"/>
    <w:rsid w:val="007A4010"/>
    <w:rsid w:val="007B4382"/>
    <w:rsid w:val="007C10E8"/>
    <w:rsid w:val="00806C46"/>
    <w:rsid w:val="00826A71"/>
    <w:rsid w:val="008A4F16"/>
    <w:rsid w:val="008E0C34"/>
    <w:rsid w:val="00915915"/>
    <w:rsid w:val="009B637A"/>
    <w:rsid w:val="009F7869"/>
    <w:rsid w:val="00A1000F"/>
    <w:rsid w:val="00A13857"/>
    <w:rsid w:val="00A228BB"/>
    <w:rsid w:val="00A23656"/>
    <w:rsid w:val="00A50B9C"/>
    <w:rsid w:val="00A82D7A"/>
    <w:rsid w:val="00AC0ECA"/>
    <w:rsid w:val="00AE5C88"/>
    <w:rsid w:val="00B73DBD"/>
    <w:rsid w:val="00B91C4E"/>
    <w:rsid w:val="00BD5942"/>
    <w:rsid w:val="00BF2406"/>
    <w:rsid w:val="00BF33CC"/>
    <w:rsid w:val="00C07AE4"/>
    <w:rsid w:val="00C11551"/>
    <w:rsid w:val="00C5639B"/>
    <w:rsid w:val="00C84997"/>
    <w:rsid w:val="00CE266D"/>
    <w:rsid w:val="00CF2102"/>
    <w:rsid w:val="00D4332C"/>
    <w:rsid w:val="00D96811"/>
    <w:rsid w:val="00D96BD6"/>
    <w:rsid w:val="00DA03F8"/>
    <w:rsid w:val="00DF046B"/>
    <w:rsid w:val="00E426B3"/>
    <w:rsid w:val="00E470A8"/>
    <w:rsid w:val="00E74485"/>
    <w:rsid w:val="00EB0EF8"/>
    <w:rsid w:val="00ED4BBC"/>
    <w:rsid w:val="00F46233"/>
    <w:rsid w:val="00F57058"/>
    <w:rsid w:val="00FB75C3"/>
    <w:rsid w:val="00FC1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0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133C2"/>
    <w:pPr>
      <w:tabs>
        <w:tab w:val="center" w:pos="4320"/>
        <w:tab w:val="right" w:pos="8640"/>
      </w:tabs>
    </w:pPr>
  </w:style>
  <w:style w:type="character" w:styleId="PageNumber">
    <w:name w:val="page number"/>
    <w:basedOn w:val="DefaultParagraphFont"/>
    <w:rsid w:val="004133C2"/>
  </w:style>
  <w:style w:type="paragraph" w:styleId="Header">
    <w:name w:val="header"/>
    <w:basedOn w:val="Normal"/>
    <w:rsid w:val="00F57058"/>
    <w:pPr>
      <w:tabs>
        <w:tab w:val="center" w:pos="4320"/>
        <w:tab w:val="right" w:pos="8640"/>
      </w:tabs>
    </w:pPr>
  </w:style>
  <w:style w:type="character" w:styleId="Hyperlink">
    <w:name w:val="Hyperlink"/>
    <w:rsid w:val="00DF046B"/>
    <w:rPr>
      <w:color w:val="0000FF"/>
      <w:u w:val="single"/>
    </w:rPr>
  </w:style>
  <w:style w:type="character" w:customStyle="1" w:styleId="apple-converted-space">
    <w:name w:val="apple-converted-space"/>
    <w:basedOn w:val="DefaultParagraphFont"/>
    <w:rsid w:val="00DF04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2989/Q%C4%90-NHNN&amp;area=2&amp;type=0&amp;match=False&amp;vc=True&amp;lan=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BM 03</vt:lpstr>
    </vt:vector>
  </TitlesOfParts>
  <Company>HP</Company>
  <LinksUpToDate>false</LinksUpToDate>
  <CharactersWithSpaces>3194</CharactersWithSpaces>
  <SharedDoc>false</SharedDoc>
  <HLinks>
    <vt:vector size="6" baseType="variant">
      <vt:variant>
        <vt:i4>6684769</vt:i4>
      </vt:variant>
      <vt:variant>
        <vt:i4>0</vt:i4>
      </vt:variant>
      <vt:variant>
        <vt:i4>0</vt:i4>
      </vt:variant>
      <vt:variant>
        <vt:i4>5</vt:i4>
      </vt:variant>
      <vt:variant>
        <vt:lpwstr>http://thuvienphapluat.vn/phap-luat/tim-van-ban.aspx?keyword=2989/Q%C4%90-NHNN&amp;area=2&amp;type=0&amp;match=False&amp;vc=True&amp;lan=1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 03</dc:title>
  <dc:creator>khoach</dc:creator>
  <cp:lastModifiedBy>huong.lekim</cp:lastModifiedBy>
  <cp:revision>4</cp:revision>
  <cp:lastPrinted>2014-02-21T03:01:00Z</cp:lastPrinted>
  <dcterms:created xsi:type="dcterms:W3CDTF">2021-11-02T02:53:00Z</dcterms:created>
  <dcterms:modified xsi:type="dcterms:W3CDTF">2021-11-08T07:02:00Z</dcterms:modified>
</cp:coreProperties>
</file>